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B3C" w:rsidRDefault="00E63B3C" w:rsidP="00DC6E41">
      <w:pPr>
        <w:spacing w:line="480" w:lineRule="auto"/>
        <w:ind w:firstLine="720"/>
        <w:rPr>
          <w:rFonts w:ascii="Times New Roman" w:hAnsi="Times New Roman" w:cs="Times New Roman"/>
          <w:sz w:val="24"/>
          <w:szCs w:val="24"/>
        </w:rPr>
      </w:pPr>
    </w:p>
    <w:p w:rsidR="00E63B3C" w:rsidRDefault="00E63B3C" w:rsidP="00DC6E41">
      <w:pPr>
        <w:spacing w:line="480" w:lineRule="auto"/>
        <w:ind w:firstLine="720"/>
        <w:rPr>
          <w:rFonts w:ascii="Times New Roman" w:hAnsi="Times New Roman" w:cs="Times New Roman"/>
          <w:sz w:val="24"/>
          <w:szCs w:val="24"/>
        </w:rPr>
      </w:pPr>
    </w:p>
    <w:p w:rsidR="00E63B3C" w:rsidRDefault="00E63B3C" w:rsidP="00DC6E41">
      <w:pPr>
        <w:spacing w:line="480" w:lineRule="auto"/>
        <w:ind w:firstLine="720"/>
        <w:rPr>
          <w:rFonts w:ascii="Times New Roman" w:hAnsi="Times New Roman" w:cs="Times New Roman"/>
          <w:sz w:val="24"/>
          <w:szCs w:val="24"/>
        </w:rPr>
      </w:pPr>
    </w:p>
    <w:p w:rsidR="00E63B3C" w:rsidRDefault="00E63B3C" w:rsidP="00DC6E41">
      <w:pPr>
        <w:spacing w:line="480" w:lineRule="auto"/>
        <w:ind w:firstLine="720"/>
        <w:rPr>
          <w:rFonts w:ascii="Times New Roman" w:hAnsi="Times New Roman" w:cs="Times New Roman"/>
          <w:sz w:val="24"/>
          <w:szCs w:val="24"/>
        </w:rPr>
      </w:pPr>
    </w:p>
    <w:p w:rsidR="00E63B3C" w:rsidRDefault="00E63B3C" w:rsidP="00DC6E41">
      <w:pPr>
        <w:spacing w:line="480" w:lineRule="auto"/>
        <w:ind w:firstLine="720"/>
        <w:rPr>
          <w:rFonts w:ascii="Times New Roman" w:hAnsi="Times New Roman" w:cs="Times New Roman"/>
          <w:sz w:val="24"/>
          <w:szCs w:val="24"/>
        </w:rPr>
      </w:pPr>
    </w:p>
    <w:p w:rsidR="00E63B3C" w:rsidRDefault="00E63B3C" w:rsidP="00DC6E41">
      <w:pPr>
        <w:spacing w:line="480" w:lineRule="auto"/>
        <w:ind w:firstLine="720"/>
        <w:rPr>
          <w:rFonts w:ascii="Times New Roman" w:hAnsi="Times New Roman" w:cs="Times New Roman"/>
          <w:sz w:val="24"/>
          <w:szCs w:val="24"/>
        </w:rPr>
      </w:pPr>
    </w:p>
    <w:p w:rsidR="00E63B3C" w:rsidRPr="001C6456" w:rsidRDefault="003F30B8" w:rsidP="00E63B3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E63B3C" w:rsidRPr="001C6456">
        <w:rPr>
          <w:rFonts w:ascii="Times New Roman" w:hAnsi="Times New Roman" w:cs="Times New Roman"/>
          <w:b/>
          <w:sz w:val="24"/>
          <w:szCs w:val="24"/>
        </w:rPr>
        <w:t>Name</w:t>
      </w:r>
    </w:p>
    <w:p w:rsidR="003F30B8" w:rsidRDefault="003F30B8" w:rsidP="00E63B3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E63B3C" w:rsidRPr="001C6456">
        <w:rPr>
          <w:rFonts w:ascii="Times New Roman" w:hAnsi="Times New Roman" w:cs="Times New Roman"/>
          <w:b/>
          <w:sz w:val="24"/>
          <w:szCs w:val="24"/>
        </w:rPr>
        <w:t>Lecturer’s</w:t>
      </w:r>
      <w:r>
        <w:rPr>
          <w:rFonts w:ascii="Times New Roman" w:hAnsi="Times New Roman" w:cs="Times New Roman"/>
          <w:b/>
          <w:sz w:val="24"/>
          <w:szCs w:val="24"/>
        </w:rPr>
        <w:t xml:space="preserve"> Name </w:t>
      </w:r>
    </w:p>
    <w:p w:rsidR="00E63B3C" w:rsidRPr="001C6456" w:rsidRDefault="003F30B8" w:rsidP="00E63B3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E63B3C" w:rsidRPr="001C6456">
        <w:rPr>
          <w:rFonts w:ascii="Times New Roman" w:hAnsi="Times New Roman" w:cs="Times New Roman"/>
          <w:b/>
          <w:sz w:val="24"/>
          <w:szCs w:val="24"/>
        </w:rPr>
        <w:t>Course</w:t>
      </w:r>
    </w:p>
    <w:p w:rsidR="00E63B3C" w:rsidRPr="001C6456" w:rsidRDefault="003F30B8" w:rsidP="00E63B3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E63B3C" w:rsidRPr="001C6456">
        <w:rPr>
          <w:rFonts w:ascii="Times New Roman" w:hAnsi="Times New Roman" w:cs="Times New Roman"/>
          <w:b/>
          <w:sz w:val="24"/>
          <w:szCs w:val="24"/>
        </w:rPr>
        <w:t>Date</w:t>
      </w:r>
    </w:p>
    <w:p w:rsidR="00E63B3C" w:rsidRDefault="00E63B3C" w:rsidP="00DC6E41">
      <w:pPr>
        <w:spacing w:line="480" w:lineRule="auto"/>
        <w:ind w:firstLine="720"/>
        <w:rPr>
          <w:rFonts w:ascii="Times New Roman" w:hAnsi="Times New Roman" w:cs="Times New Roman"/>
          <w:sz w:val="24"/>
          <w:szCs w:val="24"/>
        </w:rPr>
      </w:pPr>
    </w:p>
    <w:p w:rsidR="00E63B3C" w:rsidRDefault="00E63B3C" w:rsidP="00DC6E41">
      <w:pPr>
        <w:spacing w:line="480" w:lineRule="auto"/>
        <w:ind w:firstLine="720"/>
        <w:rPr>
          <w:rFonts w:ascii="Times New Roman" w:hAnsi="Times New Roman" w:cs="Times New Roman"/>
          <w:sz w:val="24"/>
          <w:szCs w:val="24"/>
        </w:rPr>
      </w:pPr>
    </w:p>
    <w:p w:rsidR="00E63B3C" w:rsidRDefault="00E63B3C" w:rsidP="00DC6E41">
      <w:pPr>
        <w:spacing w:line="480" w:lineRule="auto"/>
        <w:ind w:firstLine="720"/>
        <w:rPr>
          <w:rFonts w:ascii="Times New Roman" w:hAnsi="Times New Roman" w:cs="Times New Roman"/>
          <w:sz w:val="24"/>
          <w:szCs w:val="24"/>
        </w:rPr>
      </w:pPr>
    </w:p>
    <w:p w:rsidR="00E63B3C" w:rsidRPr="001C6456" w:rsidRDefault="00E63B3C" w:rsidP="00E63B3C">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p>
    <w:p w:rsidR="00E63B3C" w:rsidRPr="001C6456" w:rsidRDefault="00E63B3C" w:rsidP="003F30B8">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E63B3C" w:rsidRDefault="00E63B3C" w:rsidP="00DC6E41">
      <w:pPr>
        <w:spacing w:line="480" w:lineRule="auto"/>
        <w:ind w:firstLine="720"/>
        <w:rPr>
          <w:rFonts w:ascii="Times New Roman" w:hAnsi="Times New Roman" w:cs="Times New Roman"/>
          <w:sz w:val="24"/>
          <w:szCs w:val="24"/>
        </w:rPr>
      </w:pPr>
    </w:p>
    <w:p w:rsidR="003F30B8" w:rsidRDefault="003F30B8" w:rsidP="003F30B8">
      <w:pPr>
        <w:spacing w:line="480" w:lineRule="auto"/>
        <w:rPr>
          <w:rFonts w:ascii="Times New Roman" w:hAnsi="Times New Roman" w:cs="Times New Roman"/>
          <w:sz w:val="24"/>
          <w:szCs w:val="24"/>
        </w:rPr>
      </w:pPr>
    </w:p>
    <w:p w:rsidR="003F30B8" w:rsidRPr="003F30B8" w:rsidRDefault="003F30B8" w:rsidP="003F30B8">
      <w:pPr>
        <w:spacing w:line="480" w:lineRule="auto"/>
        <w:ind w:firstLine="720"/>
        <w:rPr>
          <w:rFonts w:ascii="Times New Roman" w:hAnsi="Times New Roman" w:cs="Times New Roman"/>
          <w:b/>
          <w:sz w:val="24"/>
          <w:szCs w:val="24"/>
        </w:rPr>
      </w:pPr>
      <w:r w:rsidRPr="003F30B8">
        <w:rPr>
          <w:rFonts w:ascii="Times New Roman" w:hAnsi="Times New Roman" w:cs="Times New Roman"/>
          <w:b/>
          <w:sz w:val="24"/>
          <w:szCs w:val="24"/>
        </w:rPr>
        <w:lastRenderedPageBreak/>
        <w:t>Sample position paper</w:t>
      </w:r>
    </w:p>
    <w:p w:rsidR="00B111CD" w:rsidRPr="00DC6E41" w:rsidRDefault="00B111CD" w:rsidP="003F30B8">
      <w:pPr>
        <w:spacing w:line="480" w:lineRule="auto"/>
        <w:ind w:firstLine="720"/>
        <w:rPr>
          <w:rFonts w:ascii="Times New Roman" w:hAnsi="Times New Roman" w:cs="Times New Roman"/>
          <w:b/>
          <w:sz w:val="24"/>
          <w:szCs w:val="24"/>
        </w:rPr>
      </w:pPr>
      <w:r w:rsidRPr="00DC6E41">
        <w:rPr>
          <w:rFonts w:ascii="Times New Roman" w:hAnsi="Times New Roman" w:cs="Times New Roman"/>
          <w:sz w:val="24"/>
          <w:szCs w:val="24"/>
        </w:rPr>
        <w:t>All people should have access to the supply of saf</w:t>
      </w:r>
      <w:r w:rsidR="00DC6E41">
        <w:rPr>
          <w:rFonts w:ascii="Times New Roman" w:hAnsi="Times New Roman" w:cs="Times New Roman"/>
          <w:sz w:val="24"/>
          <w:szCs w:val="24"/>
        </w:rPr>
        <w:t xml:space="preserve">e food and water; this is the </w:t>
      </w:r>
      <w:r w:rsidRPr="00DC6E41">
        <w:rPr>
          <w:rFonts w:ascii="Times New Roman" w:hAnsi="Times New Roman" w:cs="Times New Roman"/>
          <w:sz w:val="24"/>
          <w:szCs w:val="24"/>
        </w:rPr>
        <w:t>position of the Academy Of Nutrition and Dietetics. The Academy supports water and food regulations and recommendations that are science-based and are applied across all foods and water regulated by all agencies and use traceability and remembrance to limit food and waterborne diseases outbreak. Dietitian’s nutritionists are encouraged to participate in policy decisions and implementation of a food safety custom. Food safety has a great effect on all segments of the population in the global society. Food health remains to be a public health concern although the United States food and water system has many protections in place. Registered dietitian nutritionists have unique roles in promoting food safety culture.  (Volume 114, Number 11, pages 1819-1829 (November 2014)</w:t>
      </w:r>
    </w:p>
    <w:p w:rsidR="003F30B8" w:rsidRPr="003F30B8" w:rsidRDefault="003F30B8" w:rsidP="00DC6E41">
      <w:pPr>
        <w:spacing w:line="480" w:lineRule="auto"/>
        <w:ind w:firstLine="720"/>
        <w:rPr>
          <w:rFonts w:ascii="Times New Roman" w:hAnsi="Times New Roman" w:cs="Times New Roman"/>
          <w:b/>
          <w:sz w:val="24"/>
          <w:szCs w:val="24"/>
        </w:rPr>
      </w:pPr>
      <w:r w:rsidRPr="003F30B8">
        <w:rPr>
          <w:rFonts w:ascii="Times New Roman" w:hAnsi="Times New Roman" w:cs="Times New Roman"/>
          <w:b/>
          <w:sz w:val="24"/>
          <w:szCs w:val="24"/>
        </w:rPr>
        <w:t>Sample practice paper</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Healthcare organizations together with the food and nutrition services they offer are becoming increasingly complex. New models of care are introduced as healthcare continues to experience some change. Food and nutrition managers will be required to consider more innovative approaches that will improve productivity and that are consistent with their individual health care organizations vision and mission. Improvement tools such as lean and six sigma should be considered. The tools can be used as strategies for evaluating and improving and improving food and nutrition services efficiency.  (July 2015)</w:t>
      </w:r>
    </w:p>
    <w:p w:rsidR="003F30B8" w:rsidRPr="003F30B8" w:rsidRDefault="003F30B8" w:rsidP="00DC6E41">
      <w:pPr>
        <w:spacing w:line="480" w:lineRule="auto"/>
        <w:ind w:firstLine="720"/>
        <w:rPr>
          <w:rFonts w:ascii="Times New Roman" w:hAnsi="Times New Roman" w:cs="Times New Roman"/>
          <w:b/>
          <w:sz w:val="24"/>
          <w:szCs w:val="24"/>
        </w:rPr>
      </w:pPr>
      <w:r w:rsidRPr="003F30B8">
        <w:rPr>
          <w:rFonts w:ascii="Times New Roman" w:hAnsi="Times New Roman" w:cs="Times New Roman"/>
          <w:b/>
          <w:sz w:val="24"/>
          <w:szCs w:val="24"/>
        </w:rPr>
        <w:t>Difference between position and practice papers</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Position papers focus on the position a certain organization or institution that deals with the food and nutrition and health safety. A position paper urges the registered dietitians to work on providing the improvement in dietetics practices and address the health care issues. A practice paper on the other side is the critical analysis of the current research literature that focuses on a practice topic to translate science into practice. It provides registered dietitians with information to enhance quality improvement in dietetics practice.</w:t>
      </w:r>
    </w:p>
    <w:p w:rsidR="003F30B8" w:rsidRPr="003F30B8" w:rsidRDefault="003F30B8" w:rsidP="00DC6E41">
      <w:pPr>
        <w:spacing w:line="480" w:lineRule="auto"/>
        <w:ind w:firstLine="720"/>
        <w:rPr>
          <w:rFonts w:ascii="Times New Roman" w:hAnsi="Times New Roman" w:cs="Times New Roman"/>
          <w:b/>
          <w:sz w:val="24"/>
          <w:szCs w:val="24"/>
        </w:rPr>
      </w:pPr>
      <w:r w:rsidRPr="003F30B8">
        <w:rPr>
          <w:rFonts w:ascii="Times New Roman" w:hAnsi="Times New Roman" w:cs="Times New Roman"/>
          <w:b/>
          <w:sz w:val="24"/>
          <w:szCs w:val="24"/>
        </w:rPr>
        <w:t>Importance of position and practice papers</w:t>
      </w:r>
    </w:p>
    <w:p w:rsidR="00B111CD" w:rsidRPr="00642B16" w:rsidRDefault="00B111CD" w:rsidP="00DC6E41">
      <w:pPr>
        <w:spacing w:line="480" w:lineRule="auto"/>
        <w:ind w:firstLine="720"/>
        <w:rPr>
          <w:rFonts w:ascii="Times New Roman" w:hAnsi="Times New Roman" w:cs="Times New Roman"/>
          <w:b/>
          <w:sz w:val="24"/>
          <w:szCs w:val="24"/>
        </w:rPr>
      </w:pPr>
      <w:r w:rsidRPr="00DC6E41">
        <w:rPr>
          <w:rFonts w:ascii="Times New Roman" w:hAnsi="Times New Roman" w:cs="Times New Roman"/>
          <w:sz w:val="24"/>
          <w:szCs w:val="24"/>
        </w:rPr>
        <w:t>Position and practice papers assist in promoting the peoples optimal nutrition and health care. They are important towards the achievement of nutrition Academy’s vision, mission, values, strategies, and goals. They are written by health professionals who have the optimal understanding and knowledge of nutrition and healthcare hence they are established for the benefit of the global society.</w:t>
      </w:r>
    </w:p>
    <w:p w:rsidR="003F30B8" w:rsidRPr="00642B16" w:rsidRDefault="00642B16" w:rsidP="00DC6E41">
      <w:pPr>
        <w:spacing w:line="480" w:lineRule="auto"/>
        <w:ind w:firstLine="720"/>
        <w:rPr>
          <w:rFonts w:ascii="Times New Roman" w:hAnsi="Times New Roman" w:cs="Times New Roman"/>
          <w:b/>
          <w:sz w:val="24"/>
          <w:szCs w:val="24"/>
        </w:rPr>
      </w:pPr>
      <w:r w:rsidRPr="00642B16">
        <w:rPr>
          <w:rFonts w:ascii="Times New Roman" w:hAnsi="Times New Roman" w:cs="Times New Roman"/>
          <w:b/>
          <w:sz w:val="24"/>
          <w:szCs w:val="24"/>
        </w:rPr>
        <w:t>Framework</w:t>
      </w:r>
      <w:r w:rsidR="003F30B8" w:rsidRPr="00642B16">
        <w:rPr>
          <w:rFonts w:ascii="Times New Roman" w:hAnsi="Times New Roman" w:cs="Times New Roman"/>
          <w:b/>
          <w:sz w:val="24"/>
          <w:szCs w:val="24"/>
        </w:rPr>
        <w:t xml:space="preserve"> for a systems approach</w:t>
      </w:r>
      <w:r w:rsidRPr="00642B16">
        <w:rPr>
          <w:rFonts w:ascii="Times New Roman" w:hAnsi="Times New Roman" w:cs="Times New Roman"/>
          <w:b/>
          <w:sz w:val="24"/>
          <w:szCs w:val="24"/>
        </w:rPr>
        <w:t xml:space="preserve"> to a health care delivery</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There are four levels of a health care system, the first level is the individual patient followed by the second level which is the care system, the third level is the organization and the fourth level is the political and economic environment. This framework reflects on the health challenges facing the US. The individual patient is the first level of the health care system. Recent changes in the healthcare policy emphasize on a consumer-driven healthcare where the individual patient should be prone to the availability of information and availability of private health care spending accounts. The role of the patient has changed from a passive recipient of care to an active participant in care delivery. From the patients view improving timelessness. Effective</w:t>
      </w:r>
      <w:r w:rsidR="00DC6E41" w:rsidRPr="00DC6E41">
        <w:rPr>
          <w:rFonts w:ascii="Times New Roman" w:hAnsi="Times New Roman" w:cs="Times New Roman"/>
          <w:sz w:val="24"/>
          <w:szCs w:val="24"/>
        </w:rPr>
        <w:t>ness and efficiency of care</w:t>
      </w:r>
      <w:r w:rsidRPr="00DC6E41">
        <w:rPr>
          <w:rFonts w:ascii="Times New Roman" w:hAnsi="Times New Roman" w:cs="Times New Roman"/>
          <w:sz w:val="24"/>
          <w:szCs w:val="24"/>
        </w:rPr>
        <w:t xml:space="preserve"> require</w:t>
      </w:r>
      <w:r w:rsidR="00DC6E41" w:rsidRPr="00DC6E41">
        <w:rPr>
          <w:rFonts w:ascii="Times New Roman" w:hAnsi="Times New Roman" w:cs="Times New Roman"/>
          <w:sz w:val="24"/>
          <w:szCs w:val="24"/>
        </w:rPr>
        <w:t>s</w:t>
      </w:r>
      <w:r w:rsidRPr="00DC6E41">
        <w:rPr>
          <w:rFonts w:ascii="Times New Roman" w:hAnsi="Times New Roman" w:cs="Times New Roman"/>
          <w:sz w:val="24"/>
          <w:szCs w:val="24"/>
        </w:rPr>
        <w:t xml:space="preserve"> that the patient is interconnected to the health care system. Synchronous communication between patients and physicians could improve the quality of care in ways such as improving the pace of diagnosis and treatment and reducing implications and injuries that might result from delays.</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The care team is the second level of the health care system. It consists of the individual physician and a group of care providers including health professionals. Patient’s family members and others whose efforts results to care for a patient. The rules of the engagement between care teams and patients must be changed so that the care teams to become truly patient-centered. The care team must become more responsive to the needs and preferences of patients and involve the patients and their families in the implementation of care. Care teams must provide patients with convenient and timely access to quality care. One member of the care team must be responsible for ensuring communication between patient and other members of the care team is effective.</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The organization is the third level of the health care system. The organization includes hospital clinic or nursing home that the patient is in. It provides infrastructure and other sources to support the work of the care teams and Microsystems. The organization is a critical health care system level since it can provide overall climate and culture for change through its various decisions making and operate systems together with human resource practices. It coordinates the activities of multiple care teams and supporting units and also manages the allocation and flow of human material and information to support care teams. However, health care organizations face challenges such as the escalating cost of healthcare and the government and industry have shifted a growing share of the cost burden back to the care providers and patients in recent years. As a result, hospitals face the challenge of managing care teams and the majority who functions as independent agents.</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The political and economic environment is the final level of the health care system. It includes regulatory financial and payment regimes and entities that influence the structure and performance of healthcare organizations directly. The government influences care through the reimbursement practices the through regulation of private payer organizations and through its support for the development and use of interventions. Many factors and forces in the environment affect the healthcare systems, for example, the weather and climate change.</w:t>
      </w:r>
    </w:p>
    <w:p w:rsidR="00B111CD" w:rsidRPr="00642B16" w:rsidRDefault="00B111CD" w:rsidP="00DC6E41">
      <w:pPr>
        <w:spacing w:line="480" w:lineRule="auto"/>
        <w:ind w:firstLine="720"/>
        <w:rPr>
          <w:rFonts w:ascii="Times New Roman" w:hAnsi="Times New Roman" w:cs="Times New Roman"/>
          <w:b/>
          <w:sz w:val="24"/>
          <w:szCs w:val="24"/>
        </w:rPr>
      </w:pPr>
      <w:r w:rsidRPr="00DC6E41">
        <w:rPr>
          <w:rFonts w:ascii="Times New Roman" w:hAnsi="Times New Roman" w:cs="Times New Roman"/>
          <w:sz w:val="24"/>
          <w:szCs w:val="24"/>
        </w:rPr>
        <w:t>The role of information and communications technology is to conduct manual operations such as record keeping. Through the use of technology electronic record keeping is greatly enhanced. Information and communication systems are important to the patient self-treatment of diseases and enable ongoing communication between the patients and care providers. These systems have potential to support continuous monitoring of the patient's health status at home, rapid diagnosis by clinicians and interventions at home by family members with guidance by health professionals</w:t>
      </w:r>
      <w:r w:rsidRPr="00642B16">
        <w:rPr>
          <w:rFonts w:ascii="Times New Roman" w:hAnsi="Times New Roman" w:cs="Times New Roman"/>
          <w:b/>
          <w:sz w:val="24"/>
          <w:szCs w:val="24"/>
        </w:rPr>
        <w:t>.</w:t>
      </w:r>
    </w:p>
    <w:p w:rsidR="00642B16" w:rsidRPr="00642B16" w:rsidRDefault="00642B16" w:rsidP="00DC6E41">
      <w:pPr>
        <w:spacing w:line="480" w:lineRule="auto"/>
        <w:ind w:firstLine="720"/>
        <w:rPr>
          <w:rFonts w:ascii="Times New Roman" w:hAnsi="Times New Roman" w:cs="Times New Roman"/>
          <w:b/>
          <w:sz w:val="24"/>
          <w:szCs w:val="24"/>
        </w:rPr>
      </w:pPr>
      <w:r w:rsidRPr="00642B16">
        <w:rPr>
          <w:rFonts w:ascii="Times New Roman" w:hAnsi="Times New Roman" w:cs="Times New Roman"/>
          <w:b/>
          <w:sz w:val="24"/>
          <w:szCs w:val="24"/>
        </w:rPr>
        <w:t>Accountable care organizations and patient center medical home</w:t>
      </w:r>
    </w:p>
    <w:p w:rsidR="00B111CD"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Accountable care organization is organizations that work under a contract that specifies the outcomes and goals they are required to achieve within the specified budget. It is also defined as an alliance of providers that collaborate to meet the needs of a certain defined population.</w:t>
      </w:r>
      <w:r w:rsidRPr="00F62982">
        <w:rPr>
          <w:rFonts w:ascii="Times New Roman" w:hAnsi="Times New Roman" w:cs="Times New Roman"/>
          <w:color w:val="0070C0"/>
          <w:sz w:val="24"/>
          <w:szCs w:val="24"/>
        </w:rPr>
        <w:t>https://www.kingsfund.org.uk/publications/accountable-care-organisations-explained.</w:t>
      </w:r>
      <w:r w:rsidRPr="00DC6E41">
        <w:rPr>
          <w:rFonts w:ascii="Times New Roman" w:hAnsi="Times New Roman" w:cs="Times New Roman"/>
          <w:sz w:val="24"/>
          <w:szCs w:val="24"/>
        </w:rPr>
        <w:t>Patient center medical home is the care delivery structure where the patient treatment is coordinated through care by a physician to ensure the health care of a patient. It is defined as the treatment of a patient by health care teams away from a healthcare organization.</w:t>
      </w:r>
      <w:r w:rsidRPr="00F62982">
        <w:rPr>
          <w:rFonts w:ascii="Times New Roman" w:hAnsi="Times New Roman" w:cs="Times New Roman"/>
          <w:color w:val="0070C0"/>
          <w:sz w:val="24"/>
          <w:szCs w:val="24"/>
        </w:rPr>
        <w:t>https://www.acponline.org/practice-resources/business/payment/models/.../what-pcmh</w:t>
      </w:r>
    </w:p>
    <w:p w:rsidR="00642B16" w:rsidRPr="00642B16" w:rsidRDefault="00642B16" w:rsidP="00DC6E41">
      <w:pPr>
        <w:spacing w:line="480" w:lineRule="auto"/>
        <w:ind w:firstLine="720"/>
        <w:rPr>
          <w:rFonts w:ascii="Times New Roman" w:hAnsi="Times New Roman" w:cs="Times New Roman"/>
          <w:b/>
          <w:sz w:val="24"/>
          <w:szCs w:val="24"/>
        </w:rPr>
      </w:pPr>
      <w:r w:rsidRPr="00642B16">
        <w:rPr>
          <w:rFonts w:ascii="Times New Roman" w:hAnsi="Times New Roman" w:cs="Times New Roman"/>
          <w:b/>
          <w:sz w:val="24"/>
          <w:szCs w:val="24"/>
        </w:rPr>
        <w:t>Conclusion</w:t>
      </w:r>
    </w:p>
    <w:p w:rsidR="009C6377" w:rsidRPr="00DC6E41" w:rsidRDefault="00B111CD" w:rsidP="00DC6E41">
      <w:pPr>
        <w:spacing w:line="480" w:lineRule="auto"/>
        <w:ind w:firstLine="720"/>
        <w:rPr>
          <w:rFonts w:ascii="Times New Roman" w:hAnsi="Times New Roman" w:cs="Times New Roman"/>
          <w:sz w:val="24"/>
          <w:szCs w:val="24"/>
        </w:rPr>
      </w:pPr>
      <w:r w:rsidRPr="00DC6E41">
        <w:rPr>
          <w:rFonts w:ascii="Times New Roman" w:hAnsi="Times New Roman" w:cs="Times New Roman"/>
          <w:sz w:val="24"/>
          <w:szCs w:val="24"/>
        </w:rPr>
        <w:t>Many people view the health care system as a system for the patients and doctors only but it is seen that the healthcare system is more about the healthcare team the patient and the economic and political systems together with healthcare organizations. All these work together to provide a good health system.</w:t>
      </w:r>
    </w:p>
    <w:sectPr w:rsidR="009C6377" w:rsidRPr="00DC6E41" w:rsidSect="00DC6E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29B6" w:rsidRDefault="002529B6" w:rsidP="00DC6E41">
      <w:pPr>
        <w:spacing w:after="0" w:line="240" w:lineRule="auto"/>
      </w:pPr>
      <w:r>
        <w:separator/>
      </w:r>
    </w:p>
  </w:endnote>
  <w:endnote w:type="continuationSeparator" w:id="0">
    <w:p w:rsidR="002529B6" w:rsidRDefault="002529B6" w:rsidP="00DC6E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29B6" w:rsidRDefault="002529B6" w:rsidP="00DC6E41">
      <w:pPr>
        <w:spacing w:after="0" w:line="240" w:lineRule="auto"/>
      </w:pPr>
      <w:r>
        <w:separator/>
      </w:r>
    </w:p>
  </w:footnote>
  <w:footnote w:type="continuationSeparator" w:id="0">
    <w:p w:rsidR="002529B6" w:rsidRDefault="002529B6" w:rsidP="00DC6E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3C" w:rsidRDefault="00E63B3C">
    <w:pPr>
      <w:pStyle w:val="Header"/>
      <w:jc w:val="right"/>
    </w:pPr>
    <w:r>
      <w:t xml:space="preserve">Running head: Dietetics                                                                                                                                               </w:t>
    </w:r>
    <w:sdt>
      <w:sdtPr>
        <w:id w:val="518067439"/>
        <w:docPartObj>
          <w:docPartGallery w:val="Page Numbers (Top of Page)"/>
          <w:docPartUnique/>
        </w:docPartObj>
      </w:sdtPr>
      <w:sdtContent>
        <w:fldSimple w:instr=" PAGE   \* MERGEFORMAT ">
          <w:r w:rsidR="00642B16">
            <w:rPr>
              <w:noProof/>
            </w:rPr>
            <w:t>2</w:t>
          </w:r>
        </w:fldSimple>
      </w:sdtContent>
    </w:sdt>
  </w:p>
  <w:p w:rsidR="00DC6E41" w:rsidRDefault="00DC6E41" w:rsidP="00E63B3C">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3C" w:rsidRDefault="00E63B3C">
    <w:pPr>
      <w:pStyle w:val="Header"/>
      <w:jc w:val="right"/>
    </w:pPr>
    <w:r>
      <w:t xml:space="preserve">Running head: Dietetics                                                                                                                                               </w:t>
    </w:r>
    <w:sdt>
      <w:sdtPr>
        <w:id w:val="518066706"/>
        <w:docPartObj>
          <w:docPartGallery w:val="Page Numbers (Top of Page)"/>
          <w:docPartUnique/>
        </w:docPartObj>
      </w:sdtPr>
      <w:sdtContent>
        <w:fldSimple w:instr=" PAGE   \* MERGEFORMAT ">
          <w:r w:rsidR="002529B6">
            <w:rPr>
              <w:noProof/>
            </w:rPr>
            <w:t>1</w:t>
          </w:r>
        </w:fldSimple>
      </w:sdtContent>
    </w:sdt>
  </w:p>
  <w:p w:rsidR="00DC6E41" w:rsidRDefault="00DC6E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B111CD"/>
    <w:rsid w:val="000A35B3"/>
    <w:rsid w:val="000E4A3E"/>
    <w:rsid w:val="002529B6"/>
    <w:rsid w:val="003F30B8"/>
    <w:rsid w:val="005F03AC"/>
    <w:rsid w:val="00642B16"/>
    <w:rsid w:val="00800F78"/>
    <w:rsid w:val="009C6377"/>
    <w:rsid w:val="00AF1071"/>
    <w:rsid w:val="00B111CD"/>
    <w:rsid w:val="00DC6E41"/>
    <w:rsid w:val="00E63B3C"/>
    <w:rsid w:val="00F629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3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AF1071"/>
    <w:pPr>
      <w:spacing w:after="0" w:line="360" w:lineRule="auto"/>
    </w:pPr>
    <w:rPr>
      <w:rFonts w:ascii="Times New Roman" w:hAnsi="Times New Roman"/>
      <w:sz w:val="24"/>
    </w:rPr>
  </w:style>
  <w:style w:type="paragraph" w:styleId="Quote">
    <w:name w:val="Quote"/>
    <w:basedOn w:val="Normal"/>
    <w:next w:val="Normal"/>
    <w:link w:val="QuoteChar"/>
    <w:uiPriority w:val="29"/>
    <w:qFormat/>
    <w:rsid w:val="00AF1071"/>
    <w:rPr>
      <w:i/>
      <w:iCs/>
      <w:color w:val="000000" w:themeColor="text1"/>
    </w:rPr>
  </w:style>
  <w:style w:type="character" w:customStyle="1" w:styleId="QuoteChar">
    <w:name w:val="Quote Char"/>
    <w:basedOn w:val="DefaultParagraphFont"/>
    <w:link w:val="Quote"/>
    <w:uiPriority w:val="29"/>
    <w:rsid w:val="00AF1071"/>
    <w:rPr>
      <w:i/>
      <w:iCs/>
      <w:color w:val="000000" w:themeColor="text1"/>
    </w:rPr>
  </w:style>
  <w:style w:type="paragraph" w:styleId="Header">
    <w:name w:val="header"/>
    <w:basedOn w:val="Normal"/>
    <w:link w:val="HeaderChar"/>
    <w:uiPriority w:val="99"/>
    <w:unhideWhenUsed/>
    <w:rsid w:val="00DC6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E41"/>
  </w:style>
  <w:style w:type="paragraph" w:styleId="Footer">
    <w:name w:val="footer"/>
    <w:basedOn w:val="Normal"/>
    <w:link w:val="FooterChar"/>
    <w:uiPriority w:val="99"/>
    <w:semiHidden/>
    <w:unhideWhenUsed/>
    <w:rsid w:val="00DC6E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6E4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1188</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2017-11-20T09:56:00Z</dcterms:created>
  <dcterms:modified xsi:type="dcterms:W3CDTF">2017-11-20T09:56:00Z</dcterms:modified>
</cp:coreProperties>
</file>